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DFA9" w14:textId="0EC1A64C" w:rsidR="00525E97" w:rsidRPr="00431D4F" w:rsidRDefault="00EB74F7" w:rsidP="00A872A1">
      <w:pPr>
        <w:pStyle w:val="Heading1"/>
        <w:spacing w:before="65"/>
        <w:ind w:right="2411"/>
        <w:rPr>
          <w:rFonts w:ascii="Arial" w:hAnsi="Arial" w:cs="Arial"/>
        </w:rPr>
      </w:pPr>
      <w:r w:rsidRPr="00431D4F">
        <w:rPr>
          <w:rFonts w:ascii="Arial" w:hAnsi="Arial" w:cs="Arial"/>
        </w:rPr>
        <w:t xml:space="preserve">  </w:t>
      </w:r>
      <w:r w:rsidR="00A872A1" w:rsidRPr="00431D4F">
        <w:rPr>
          <w:rFonts w:ascii="Arial" w:hAnsi="Arial" w:cs="Arial"/>
        </w:rPr>
        <w:t xml:space="preserve">                              </w:t>
      </w:r>
      <w:r w:rsidR="00D95100" w:rsidRPr="00431D4F">
        <w:rPr>
          <w:rFonts w:ascii="Arial" w:hAnsi="Arial" w:cs="Arial"/>
        </w:rPr>
        <w:t xml:space="preserve">    </w:t>
      </w:r>
    </w:p>
    <w:p w14:paraId="57824117" w14:textId="1B5E1218" w:rsidR="00A04F64" w:rsidRPr="00431D4F" w:rsidRDefault="00525E97" w:rsidP="00525E97">
      <w:pPr>
        <w:pStyle w:val="Heading1"/>
        <w:spacing w:before="65"/>
        <w:ind w:right="2411"/>
        <w:rPr>
          <w:rFonts w:ascii="Arial" w:hAnsi="Arial" w:cs="Arial"/>
        </w:rPr>
      </w:pPr>
      <w:r w:rsidRPr="00431D4F">
        <w:rPr>
          <w:rFonts w:ascii="Arial" w:hAnsi="Arial" w:cs="Arial"/>
        </w:rPr>
        <w:t xml:space="preserve">                                   </w:t>
      </w:r>
    </w:p>
    <w:p w14:paraId="3B08025F" w14:textId="4FFD5565" w:rsidR="00EB74F7" w:rsidRPr="00431D4F" w:rsidRDefault="00525E97" w:rsidP="00EB74F7">
      <w:pPr>
        <w:pStyle w:val="Heading2"/>
        <w:tabs>
          <w:tab w:val="left" w:pos="10530"/>
        </w:tabs>
        <w:spacing w:before="1"/>
        <w:ind w:left="270" w:right="90"/>
        <w:jc w:val="right"/>
        <w:rPr>
          <w:rFonts w:ascii="Arial" w:hAnsi="Arial" w:cs="Arial"/>
          <w:color w:val="0070C0"/>
        </w:rPr>
      </w:pPr>
      <w:r w:rsidRPr="00431D4F">
        <w:rPr>
          <w:rFonts w:ascii="Arial" w:hAnsi="Arial" w:cs="Arial"/>
          <w:color w:val="0070C0"/>
        </w:rPr>
        <w:t xml:space="preserve">     </w:t>
      </w:r>
    </w:p>
    <w:p w14:paraId="4BA603D4" w14:textId="533BE84B" w:rsidR="00D61246" w:rsidRPr="00431D4F" w:rsidRDefault="003A3CEE" w:rsidP="00A37A4F">
      <w:pPr>
        <w:pStyle w:val="Heading2"/>
        <w:tabs>
          <w:tab w:val="left" w:pos="10530"/>
        </w:tabs>
        <w:spacing w:before="1"/>
        <w:ind w:left="270" w:right="90" w:firstLine="0"/>
        <w:jc w:val="center"/>
        <w:rPr>
          <w:rFonts w:ascii="Arial" w:hAnsi="Arial" w:cs="Arial"/>
          <w:color w:val="202124"/>
          <w:szCs w:val="32"/>
          <w:shd w:val="clear" w:color="auto" w:fill="FFFFFF"/>
        </w:rPr>
      </w:pPr>
      <w:r w:rsidRPr="00431D4F">
        <w:rPr>
          <w:rFonts w:ascii="Arial" w:hAnsi="Arial" w:cs="Arial"/>
          <w:color w:val="202124"/>
          <w:szCs w:val="32"/>
          <w:shd w:val="clear" w:color="auto" w:fill="FFFFFF"/>
        </w:rPr>
        <w:t xml:space="preserve">International Conference on Cyber </w:t>
      </w:r>
      <w:r w:rsidR="00B22C47" w:rsidRPr="00431D4F">
        <w:rPr>
          <w:rFonts w:ascii="Arial" w:hAnsi="Arial" w:cs="Arial"/>
          <w:color w:val="202124"/>
          <w:szCs w:val="32"/>
          <w:shd w:val="clear" w:color="auto" w:fill="FFFFFF"/>
        </w:rPr>
        <w:t>Analytics</w:t>
      </w:r>
      <w:r w:rsidRPr="00431D4F">
        <w:rPr>
          <w:rFonts w:ascii="Arial" w:hAnsi="Arial" w:cs="Arial"/>
          <w:color w:val="202124"/>
          <w:szCs w:val="32"/>
          <w:shd w:val="clear" w:color="auto" w:fill="FFFFFF"/>
        </w:rPr>
        <w:t xml:space="preserve"> and Information Retrieval</w:t>
      </w:r>
    </w:p>
    <w:p w14:paraId="781C209E" w14:textId="77777777" w:rsidR="003A3CEE" w:rsidRPr="00431D4F" w:rsidRDefault="003A3CEE" w:rsidP="00A37A4F">
      <w:pPr>
        <w:pStyle w:val="Heading2"/>
        <w:tabs>
          <w:tab w:val="left" w:pos="10530"/>
        </w:tabs>
        <w:spacing w:before="1"/>
        <w:ind w:left="270" w:right="90" w:firstLine="0"/>
        <w:jc w:val="center"/>
        <w:rPr>
          <w:rFonts w:ascii="Arial" w:hAnsi="Arial" w:cs="Arial"/>
          <w:color w:val="202124"/>
          <w:szCs w:val="32"/>
          <w:shd w:val="clear" w:color="auto" w:fill="FFFFFF"/>
        </w:rPr>
      </w:pPr>
    </w:p>
    <w:p w14:paraId="0BE31DB6" w14:textId="77777777" w:rsidR="00A04F64" w:rsidRPr="00431D4F" w:rsidRDefault="00BF4DDF" w:rsidP="00525E97">
      <w:pPr>
        <w:spacing w:before="3" w:line="272" w:lineRule="exact"/>
        <w:ind w:left="720"/>
        <w:jc w:val="center"/>
        <w:rPr>
          <w:rFonts w:ascii="Arial" w:hAnsi="Arial" w:cs="Arial"/>
          <w:b/>
          <w:i/>
        </w:rPr>
      </w:pPr>
      <w:bookmarkStart w:id="0" w:name="Organized_by"/>
      <w:bookmarkEnd w:id="0"/>
      <w:r w:rsidRPr="00431D4F">
        <w:rPr>
          <w:rFonts w:ascii="Arial" w:hAnsi="Arial" w:cs="Arial"/>
          <w:b/>
          <w:i/>
        </w:rPr>
        <w:t>Organized</w:t>
      </w:r>
      <w:r w:rsidRPr="00431D4F">
        <w:rPr>
          <w:rFonts w:ascii="Arial" w:hAnsi="Arial" w:cs="Arial"/>
          <w:b/>
          <w:i/>
          <w:spacing w:val="-5"/>
        </w:rPr>
        <w:t xml:space="preserve"> </w:t>
      </w:r>
      <w:r w:rsidRPr="00431D4F">
        <w:rPr>
          <w:rFonts w:ascii="Arial" w:hAnsi="Arial" w:cs="Arial"/>
          <w:b/>
          <w:i/>
        </w:rPr>
        <w:t>by</w:t>
      </w:r>
    </w:p>
    <w:p w14:paraId="22F77A81" w14:textId="77784973" w:rsidR="00A04F64" w:rsidRPr="00431D4F" w:rsidRDefault="004D3B8A" w:rsidP="004D3B8A">
      <w:pPr>
        <w:spacing w:line="272" w:lineRule="exact"/>
        <w:ind w:left="720"/>
        <w:jc w:val="center"/>
        <w:rPr>
          <w:rFonts w:ascii="Arial" w:hAnsi="Arial" w:cs="Arial"/>
          <w:b/>
          <w:i/>
        </w:rPr>
      </w:pPr>
      <w:bookmarkStart w:id="1" w:name="Institute_of_Engineering_and_Management_"/>
      <w:bookmarkEnd w:id="1"/>
      <w:r w:rsidRPr="00431D4F">
        <w:rPr>
          <w:rFonts w:ascii="Arial" w:hAnsi="Arial" w:cs="Arial"/>
          <w:b/>
          <w:i/>
        </w:rPr>
        <w:t>Sister Nivedita University (SNU)</w:t>
      </w:r>
      <w:r w:rsidR="00EB74F7" w:rsidRPr="00431D4F">
        <w:rPr>
          <w:rFonts w:ascii="Arial" w:hAnsi="Arial" w:cs="Arial"/>
          <w:b/>
          <w:i/>
        </w:rPr>
        <w:t>, India</w:t>
      </w:r>
    </w:p>
    <w:p w14:paraId="0112F3DE" w14:textId="77777777" w:rsidR="004D3B8A" w:rsidRPr="00431D4F" w:rsidRDefault="004D3B8A" w:rsidP="00D95100">
      <w:pPr>
        <w:tabs>
          <w:tab w:val="left" w:pos="8640"/>
          <w:tab w:val="left" w:pos="10170"/>
        </w:tabs>
        <w:spacing w:before="6"/>
        <w:ind w:left="720" w:right="90"/>
        <w:jc w:val="center"/>
        <w:rPr>
          <w:rFonts w:ascii="Arial" w:hAnsi="Arial" w:cs="Arial"/>
          <w:i/>
          <w:color w:val="202429"/>
        </w:rPr>
      </w:pPr>
      <w:bookmarkStart w:id="2" w:name="Technically_Sponsored_by:_The_Smart_Soci"/>
      <w:bookmarkEnd w:id="2"/>
    </w:p>
    <w:p w14:paraId="551638F0" w14:textId="5CA6ABA0" w:rsidR="00A872A1" w:rsidRPr="00431D4F" w:rsidRDefault="00BF4DDF" w:rsidP="00D95100">
      <w:pPr>
        <w:tabs>
          <w:tab w:val="left" w:pos="8640"/>
          <w:tab w:val="left" w:pos="10170"/>
        </w:tabs>
        <w:spacing w:before="6"/>
        <w:ind w:left="720" w:right="90"/>
        <w:jc w:val="center"/>
        <w:rPr>
          <w:rFonts w:ascii="Arial" w:hAnsi="Arial" w:cs="Arial"/>
          <w:i/>
          <w:color w:val="202429"/>
        </w:rPr>
      </w:pPr>
      <w:r w:rsidRPr="00431D4F">
        <w:rPr>
          <w:rFonts w:ascii="Arial" w:hAnsi="Arial" w:cs="Arial"/>
          <w:i/>
          <w:color w:val="202429"/>
        </w:rPr>
        <w:t>Technically</w:t>
      </w:r>
      <w:r w:rsidRPr="00431D4F">
        <w:rPr>
          <w:rFonts w:ascii="Arial" w:hAnsi="Arial" w:cs="Arial"/>
          <w:i/>
          <w:color w:val="202429"/>
          <w:spacing w:val="-3"/>
        </w:rPr>
        <w:t xml:space="preserve"> </w:t>
      </w:r>
      <w:r w:rsidRPr="00431D4F">
        <w:rPr>
          <w:rFonts w:ascii="Arial" w:hAnsi="Arial" w:cs="Arial"/>
          <w:i/>
          <w:color w:val="202429"/>
        </w:rPr>
        <w:t>Sponsored</w:t>
      </w:r>
      <w:r w:rsidRPr="00431D4F">
        <w:rPr>
          <w:rFonts w:ascii="Arial" w:hAnsi="Arial" w:cs="Arial"/>
          <w:i/>
          <w:color w:val="202429"/>
          <w:spacing w:val="-2"/>
        </w:rPr>
        <w:t xml:space="preserve"> </w:t>
      </w:r>
      <w:r w:rsidRPr="00431D4F">
        <w:rPr>
          <w:rFonts w:ascii="Arial" w:hAnsi="Arial" w:cs="Arial"/>
          <w:i/>
          <w:color w:val="202429"/>
        </w:rPr>
        <w:t>by:</w:t>
      </w:r>
    </w:p>
    <w:p w14:paraId="5F1FCA4A" w14:textId="77777777" w:rsidR="00685ACB" w:rsidRPr="00431D4F" w:rsidRDefault="00685ACB" w:rsidP="00685ACB">
      <w:pPr>
        <w:spacing w:before="1" w:line="275" w:lineRule="exact"/>
        <w:ind w:right="2399"/>
        <w:jc w:val="center"/>
        <w:rPr>
          <w:rFonts w:ascii="Arial" w:hAnsi="Arial" w:cs="Arial"/>
          <w:i/>
          <w:sz w:val="23"/>
        </w:rPr>
      </w:pPr>
      <w:r w:rsidRPr="00431D4F">
        <w:rPr>
          <w:rFonts w:ascii="Arial" w:hAnsi="Arial" w:cs="Arial"/>
          <w:i/>
          <w:sz w:val="23"/>
        </w:rPr>
        <w:t xml:space="preserve">                                          </w:t>
      </w:r>
    </w:p>
    <w:p w14:paraId="23FF2D22" w14:textId="22824550" w:rsidR="00A872A1" w:rsidRPr="00431D4F" w:rsidRDefault="00685ACB" w:rsidP="00685ACB">
      <w:pPr>
        <w:spacing w:before="1" w:line="275" w:lineRule="exact"/>
        <w:ind w:right="2399"/>
        <w:jc w:val="center"/>
        <w:rPr>
          <w:rFonts w:ascii="Arial" w:hAnsi="Arial" w:cs="Arial"/>
          <w:b/>
          <w:sz w:val="24"/>
        </w:rPr>
      </w:pPr>
      <w:r w:rsidRPr="00431D4F">
        <w:rPr>
          <w:rFonts w:ascii="Arial" w:hAnsi="Arial" w:cs="Arial"/>
          <w:i/>
          <w:sz w:val="23"/>
        </w:rPr>
        <w:t xml:space="preserve">                                        </w:t>
      </w:r>
      <w:r w:rsidRPr="00431D4F">
        <w:rPr>
          <w:rFonts w:ascii="Arial" w:hAnsi="Arial" w:cs="Arial"/>
          <w:b/>
          <w:sz w:val="24"/>
        </w:rPr>
        <w:t xml:space="preserve">Date: </w:t>
      </w:r>
      <w:r w:rsidR="00011DD2" w:rsidRPr="00431D4F">
        <w:rPr>
          <w:rFonts w:ascii="Arial" w:hAnsi="Arial" w:cs="Arial"/>
          <w:b/>
          <w:sz w:val="24"/>
        </w:rPr>
        <w:t>24</w:t>
      </w:r>
      <w:r w:rsidR="00011DD2" w:rsidRPr="00431D4F">
        <w:rPr>
          <w:rFonts w:ascii="Arial" w:hAnsi="Arial" w:cs="Arial"/>
          <w:b/>
          <w:sz w:val="24"/>
          <w:vertAlign w:val="superscript"/>
        </w:rPr>
        <w:t>th</w:t>
      </w:r>
      <w:r w:rsidR="00011DD2" w:rsidRPr="00431D4F">
        <w:rPr>
          <w:rFonts w:ascii="Arial" w:hAnsi="Arial" w:cs="Arial"/>
          <w:b/>
          <w:sz w:val="24"/>
        </w:rPr>
        <w:t> – 25</w:t>
      </w:r>
      <w:r w:rsidR="00011DD2" w:rsidRPr="00431D4F">
        <w:rPr>
          <w:rFonts w:ascii="Arial" w:hAnsi="Arial" w:cs="Arial"/>
          <w:b/>
          <w:sz w:val="24"/>
          <w:vertAlign w:val="superscript"/>
        </w:rPr>
        <w:t>th</w:t>
      </w:r>
      <w:r w:rsidR="00011DD2" w:rsidRPr="00431D4F">
        <w:rPr>
          <w:rFonts w:ascii="Arial" w:hAnsi="Arial" w:cs="Arial"/>
          <w:b/>
          <w:sz w:val="24"/>
        </w:rPr>
        <w:t xml:space="preserve"> April 2025 </w:t>
      </w:r>
      <w:r w:rsidR="00BF4DDF" w:rsidRPr="00431D4F">
        <w:rPr>
          <w:rFonts w:ascii="Arial" w:hAnsi="Arial" w:cs="Arial"/>
          <w:b/>
          <w:sz w:val="24"/>
        </w:rPr>
        <w:t>(</w:t>
      </w:r>
      <w:r w:rsidR="001C086E" w:rsidRPr="00431D4F">
        <w:rPr>
          <w:rFonts w:ascii="Arial" w:hAnsi="Arial" w:cs="Arial"/>
          <w:b/>
          <w:sz w:val="24"/>
        </w:rPr>
        <w:t>Hybrid Mode</w:t>
      </w:r>
      <w:r w:rsidR="00BF4DDF" w:rsidRPr="00431D4F">
        <w:rPr>
          <w:rFonts w:ascii="Arial" w:hAnsi="Arial" w:cs="Arial"/>
          <w:b/>
          <w:sz w:val="24"/>
        </w:rPr>
        <w:t>)</w:t>
      </w:r>
    </w:p>
    <w:p w14:paraId="0F732967" w14:textId="77777777" w:rsidR="00A872A1" w:rsidRPr="00431D4F" w:rsidRDefault="00A872A1" w:rsidP="00A872A1">
      <w:pPr>
        <w:spacing w:before="1" w:line="275" w:lineRule="exact"/>
        <w:ind w:left="720" w:right="2399"/>
        <w:jc w:val="center"/>
        <w:rPr>
          <w:rFonts w:ascii="Arial" w:hAnsi="Arial" w:cs="Arial"/>
          <w:b/>
          <w:sz w:val="24"/>
        </w:rPr>
      </w:pPr>
    </w:p>
    <w:p w14:paraId="500802CC" w14:textId="77777777" w:rsidR="00A04F64" w:rsidRPr="00431D4F" w:rsidRDefault="00D95100" w:rsidP="00460E6E">
      <w:pPr>
        <w:pStyle w:val="Heading2"/>
        <w:tabs>
          <w:tab w:val="left" w:pos="10530"/>
        </w:tabs>
        <w:spacing w:line="321" w:lineRule="exact"/>
        <w:ind w:right="0"/>
        <w:rPr>
          <w:rFonts w:ascii="Arial" w:hAnsi="Arial" w:cs="Arial"/>
        </w:rPr>
      </w:pPr>
      <w:r w:rsidRPr="00431D4F">
        <w:rPr>
          <w:rFonts w:ascii="Arial" w:hAnsi="Arial" w:cs="Arial"/>
        </w:rPr>
        <w:t xml:space="preserve">              </w:t>
      </w:r>
      <w:r w:rsidR="00BF4DDF" w:rsidRPr="00431D4F">
        <w:rPr>
          <w:rFonts w:ascii="Arial" w:hAnsi="Arial" w:cs="Arial"/>
        </w:rPr>
        <w:t>**************</w:t>
      </w:r>
      <w:r w:rsidR="00BF4DDF" w:rsidRPr="00431D4F">
        <w:rPr>
          <w:rFonts w:ascii="Arial" w:hAnsi="Arial" w:cs="Arial"/>
          <w:spacing w:val="-3"/>
        </w:rPr>
        <w:t xml:space="preserve"> </w:t>
      </w:r>
      <w:r w:rsidR="00BF4DDF" w:rsidRPr="00431D4F">
        <w:rPr>
          <w:rFonts w:ascii="Arial" w:hAnsi="Arial" w:cs="Arial"/>
        </w:rPr>
        <w:t>CALL</w:t>
      </w:r>
      <w:r w:rsidR="00BF4DDF" w:rsidRPr="00431D4F">
        <w:rPr>
          <w:rFonts w:ascii="Arial" w:hAnsi="Arial" w:cs="Arial"/>
          <w:spacing w:val="-2"/>
        </w:rPr>
        <w:t xml:space="preserve"> </w:t>
      </w:r>
      <w:r w:rsidR="00BF4DDF" w:rsidRPr="00431D4F">
        <w:rPr>
          <w:rFonts w:ascii="Arial" w:hAnsi="Arial" w:cs="Arial"/>
        </w:rPr>
        <w:t>FOR</w:t>
      </w:r>
      <w:r w:rsidR="00BF4DDF" w:rsidRPr="00431D4F">
        <w:rPr>
          <w:rFonts w:ascii="Arial" w:hAnsi="Arial" w:cs="Arial"/>
          <w:spacing w:val="-3"/>
        </w:rPr>
        <w:t xml:space="preserve"> </w:t>
      </w:r>
      <w:r w:rsidR="00BF4DDF" w:rsidRPr="00431D4F">
        <w:rPr>
          <w:rFonts w:ascii="Arial" w:hAnsi="Arial" w:cs="Arial"/>
        </w:rPr>
        <w:t>PAPERS</w:t>
      </w:r>
      <w:r w:rsidR="00BF4DDF" w:rsidRPr="00431D4F">
        <w:rPr>
          <w:rFonts w:ascii="Arial" w:hAnsi="Arial" w:cs="Arial"/>
          <w:spacing w:val="2"/>
        </w:rPr>
        <w:t xml:space="preserve"> </w:t>
      </w:r>
      <w:r w:rsidR="00460E6E" w:rsidRPr="00431D4F">
        <w:rPr>
          <w:rFonts w:ascii="Arial" w:hAnsi="Arial" w:cs="Arial"/>
        </w:rPr>
        <w:t>**************</w:t>
      </w:r>
    </w:p>
    <w:p w14:paraId="5E6036A8" w14:textId="36157439" w:rsidR="00706C88" w:rsidRPr="00431D4F" w:rsidRDefault="00706C88" w:rsidP="00706C88">
      <w:pPr>
        <w:spacing w:before="4"/>
        <w:ind w:left="2396" w:right="2399"/>
        <w:jc w:val="center"/>
        <w:rPr>
          <w:rFonts w:ascii="Arial" w:hAnsi="Arial" w:cs="Arial"/>
        </w:rPr>
      </w:pPr>
    </w:p>
    <w:p w14:paraId="2C1DB01C" w14:textId="77777777" w:rsidR="005F1396" w:rsidRPr="00431D4F" w:rsidRDefault="005F1396" w:rsidP="00706C88">
      <w:pPr>
        <w:spacing w:before="4"/>
        <w:ind w:left="2396" w:right="2399"/>
        <w:jc w:val="center"/>
        <w:rPr>
          <w:rFonts w:ascii="Arial" w:hAnsi="Arial" w:cs="Arial"/>
          <w:b/>
        </w:rPr>
      </w:pPr>
    </w:p>
    <w:p w14:paraId="09F9FD4A" w14:textId="77777777" w:rsidR="005F1396" w:rsidRPr="00431D4F" w:rsidRDefault="005F1396" w:rsidP="00706C88">
      <w:pPr>
        <w:spacing w:before="4"/>
        <w:ind w:left="2396" w:right="2399"/>
        <w:jc w:val="center"/>
        <w:rPr>
          <w:rFonts w:ascii="Arial" w:hAnsi="Arial" w:cs="Arial"/>
          <w:b/>
        </w:rPr>
      </w:pPr>
    </w:p>
    <w:p w14:paraId="5676AE90" w14:textId="77777777" w:rsidR="00A04F64" w:rsidRPr="00431D4F" w:rsidRDefault="00706C88" w:rsidP="00706C88">
      <w:pPr>
        <w:spacing w:line="268" w:lineRule="exact"/>
        <w:ind w:left="100"/>
        <w:jc w:val="center"/>
        <w:rPr>
          <w:rFonts w:ascii="Arial" w:hAnsi="Arial" w:cs="Arial"/>
          <w:b/>
          <w:color w:val="FF6600"/>
        </w:rPr>
      </w:pPr>
      <w:r w:rsidRPr="00431D4F">
        <w:rPr>
          <w:rFonts w:ascii="Arial" w:hAnsi="Arial" w:cs="Arial"/>
          <w:b/>
          <w:color w:val="FF6600"/>
        </w:rPr>
        <w:t xml:space="preserve">  </w:t>
      </w:r>
      <w:r w:rsidR="00BF4DDF" w:rsidRPr="00431D4F">
        <w:rPr>
          <w:rFonts w:ascii="Arial" w:hAnsi="Arial" w:cs="Arial"/>
          <w:b/>
          <w:color w:val="FF6600"/>
          <w:highlight w:val="darkBlue"/>
        </w:rPr>
        <w:t>SPECIAL</w:t>
      </w:r>
      <w:r w:rsidR="00BF4DDF" w:rsidRPr="00431D4F">
        <w:rPr>
          <w:rFonts w:ascii="Arial" w:hAnsi="Arial" w:cs="Arial"/>
          <w:b/>
          <w:color w:val="FF6600"/>
          <w:spacing w:val="-3"/>
          <w:highlight w:val="darkBlue"/>
        </w:rPr>
        <w:t xml:space="preserve"> </w:t>
      </w:r>
      <w:r w:rsidR="00BF4DDF" w:rsidRPr="00431D4F">
        <w:rPr>
          <w:rFonts w:ascii="Arial" w:hAnsi="Arial" w:cs="Arial"/>
          <w:b/>
          <w:color w:val="FF6600"/>
          <w:highlight w:val="darkBlue"/>
        </w:rPr>
        <w:t>SESSION</w:t>
      </w:r>
    </w:p>
    <w:p w14:paraId="746FC5DD" w14:textId="77777777" w:rsidR="00B91EFC" w:rsidRPr="00B91EFC" w:rsidRDefault="00B91EFC" w:rsidP="00B91EFC">
      <w:pPr>
        <w:spacing w:line="360" w:lineRule="auto"/>
        <w:jc w:val="center"/>
        <w:rPr>
          <w:rFonts w:ascii="Arial" w:hAnsi="Arial" w:cs="Arial"/>
          <w:b/>
          <w:color w:val="000000" w:themeColor="text1"/>
          <w:sz w:val="24"/>
          <w:szCs w:val="24"/>
        </w:rPr>
      </w:pPr>
      <w:bookmarkStart w:id="3" w:name="_Hlk188095627"/>
      <w:r w:rsidRPr="00B91EFC">
        <w:rPr>
          <w:rFonts w:ascii="Arial" w:hAnsi="Arial" w:cs="Arial"/>
          <w:b/>
          <w:color w:val="000000" w:themeColor="text1"/>
          <w:sz w:val="24"/>
          <w:szCs w:val="24"/>
        </w:rPr>
        <w:t>Advancing Data Protection and Computational Intelligence: Legal, Ethical, and Technological Perspectives</w:t>
      </w:r>
    </w:p>
    <w:p w14:paraId="70C75A80" w14:textId="77777777" w:rsidR="00B91EFC" w:rsidRPr="00431D4F" w:rsidRDefault="00B91EFC" w:rsidP="008C3461">
      <w:pPr>
        <w:spacing w:line="268" w:lineRule="exact"/>
        <w:ind w:left="100"/>
        <w:jc w:val="center"/>
        <w:rPr>
          <w:rFonts w:ascii="Arial" w:hAnsi="Arial" w:cs="Arial"/>
          <w:b/>
          <w:color w:val="000000" w:themeColor="text1"/>
          <w:sz w:val="24"/>
          <w:szCs w:val="24"/>
        </w:rPr>
      </w:pPr>
    </w:p>
    <w:bookmarkEnd w:id="3"/>
    <w:p w14:paraId="677BD31B" w14:textId="77777777" w:rsidR="006C70C3" w:rsidRPr="00431D4F" w:rsidRDefault="006C70C3" w:rsidP="00706C88">
      <w:pPr>
        <w:spacing w:line="319" w:lineRule="exact"/>
        <w:ind w:left="100"/>
        <w:jc w:val="center"/>
        <w:rPr>
          <w:rFonts w:ascii="Arial" w:hAnsi="Arial" w:cs="Arial"/>
          <w:sz w:val="24"/>
        </w:rPr>
      </w:pPr>
    </w:p>
    <w:p w14:paraId="145E8F6C" w14:textId="77777777" w:rsidR="00D4240C" w:rsidRPr="00431D4F" w:rsidRDefault="00D4240C" w:rsidP="00706C88">
      <w:pPr>
        <w:spacing w:line="319" w:lineRule="exact"/>
        <w:ind w:left="100"/>
        <w:jc w:val="center"/>
        <w:rPr>
          <w:rFonts w:ascii="Arial" w:hAnsi="Arial" w:cs="Arial"/>
          <w:sz w:val="24"/>
        </w:rPr>
      </w:pPr>
    </w:p>
    <w:p w14:paraId="0AB0E932" w14:textId="77777777" w:rsidR="00A04F64" w:rsidRPr="00431D4F" w:rsidRDefault="00BF4DDF">
      <w:pPr>
        <w:pStyle w:val="Heading3"/>
        <w:spacing w:before="4"/>
        <w:rPr>
          <w:rFonts w:ascii="Arial" w:hAnsi="Arial" w:cs="Arial"/>
          <w:color w:val="FF6600"/>
        </w:rPr>
      </w:pPr>
      <w:r w:rsidRPr="00431D4F">
        <w:rPr>
          <w:rFonts w:ascii="Arial" w:hAnsi="Arial" w:cs="Arial"/>
          <w:color w:val="FF6600"/>
        </w:rPr>
        <w:t>SESSION ORGANIZERS:</w:t>
      </w:r>
    </w:p>
    <w:p w14:paraId="3FEED72A" w14:textId="77777777" w:rsidR="006C70C3" w:rsidRPr="00431D4F" w:rsidRDefault="006C70C3">
      <w:pPr>
        <w:pStyle w:val="Heading3"/>
        <w:spacing w:before="4"/>
        <w:rPr>
          <w:rFonts w:ascii="Arial" w:hAnsi="Arial" w:cs="Arial"/>
        </w:rPr>
      </w:pPr>
      <w:r w:rsidRPr="00431D4F">
        <w:rPr>
          <w:rFonts w:ascii="Arial" w:hAnsi="Arial" w:cs="Arial"/>
        </w:rPr>
        <w:t xml:space="preserve">  </w:t>
      </w:r>
    </w:p>
    <w:tbl>
      <w:tblPr>
        <w:tblStyle w:val="TableGrid"/>
        <w:tblW w:w="6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308"/>
      </w:tblGrid>
      <w:tr w:rsidR="008F2A90" w:rsidRPr="00431D4F" w14:paraId="1F936A2C" w14:textId="2A9423A5" w:rsidTr="00B91EFC">
        <w:trPr>
          <w:trHeight w:val="2217"/>
          <w:jc w:val="center"/>
        </w:trPr>
        <w:tc>
          <w:tcPr>
            <w:tcW w:w="3536" w:type="dxa"/>
          </w:tcPr>
          <w:p w14:paraId="48C14258" w14:textId="2AA583F0" w:rsidR="008F2A90" w:rsidRPr="00431D4F" w:rsidRDefault="008F2A90" w:rsidP="00B54E0C">
            <w:pPr>
              <w:pStyle w:val="Heading3"/>
              <w:spacing w:before="4"/>
              <w:ind w:left="0"/>
              <w:jc w:val="center"/>
              <w:rPr>
                <w:rFonts w:ascii="Arial" w:hAnsi="Arial" w:cs="Arial"/>
              </w:rPr>
            </w:pPr>
            <w:r w:rsidRPr="00431D4F">
              <w:rPr>
                <w:rFonts w:ascii="Arial" w:hAnsi="Arial" w:cs="Arial"/>
                <w:noProof/>
              </w:rPr>
              <w:drawing>
                <wp:inline distT="0" distB="0" distL="0" distR="0" wp14:anchorId="2AC3682E" wp14:editId="42B04FB0">
                  <wp:extent cx="1310527" cy="1422400"/>
                  <wp:effectExtent l="0" t="0" r="4445" b="6350"/>
                  <wp:docPr id="391770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70955"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5044" cy="1427302"/>
                          </a:xfrm>
                          <a:prstGeom prst="rect">
                            <a:avLst/>
                          </a:prstGeom>
                        </pic:spPr>
                      </pic:pic>
                    </a:graphicData>
                  </a:graphic>
                </wp:inline>
              </w:drawing>
            </w:r>
          </w:p>
        </w:tc>
        <w:tc>
          <w:tcPr>
            <w:tcW w:w="3308" w:type="dxa"/>
          </w:tcPr>
          <w:p w14:paraId="391B0CE0" w14:textId="062BB6C2" w:rsidR="008F2A90" w:rsidRPr="00431D4F" w:rsidRDefault="008F2A90" w:rsidP="00B54E0C">
            <w:pPr>
              <w:pStyle w:val="Heading3"/>
              <w:spacing w:before="4"/>
              <w:ind w:left="0"/>
              <w:jc w:val="center"/>
              <w:rPr>
                <w:rFonts w:ascii="Arial" w:hAnsi="Arial" w:cs="Arial"/>
              </w:rPr>
            </w:pPr>
            <w:r w:rsidRPr="00431D4F">
              <w:rPr>
                <w:rFonts w:ascii="Arial" w:hAnsi="Arial" w:cs="Arial"/>
                <w:noProof/>
              </w:rPr>
              <w:drawing>
                <wp:inline distT="0" distB="0" distL="0" distR="0" wp14:anchorId="560EDBC9" wp14:editId="7C8C27E1">
                  <wp:extent cx="1126067" cy="1494322"/>
                  <wp:effectExtent l="0" t="0" r="0" b="0"/>
                  <wp:docPr id="617812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12259"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530" cy="1496264"/>
                          </a:xfrm>
                          <a:prstGeom prst="rect">
                            <a:avLst/>
                          </a:prstGeom>
                        </pic:spPr>
                      </pic:pic>
                    </a:graphicData>
                  </a:graphic>
                </wp:inline>
              </w:drawing>
            </w:r>
          </w:p>
        </w:tc>
      </w:tr>
      <w:tr w:rsidR="008F2A90" w:rsidRPr="00B91EFC" w14:paraId="36475F3B" w14:textId="701B0DC1" w:rsidTr="00B91EFC">
        <w:trPr>
          <w:trHeight w:val="191"/>
          <w:jc w:val="center"/>
        </w:trPr>
        <w:tc>
          <w:tcPr>
            <w:tcW w:w="3536" w:type="dxa"/>
            <w:shd w:val="clear" w:color="auto" w:fill="auto"/>
          </w:tcPr>
          <w:p w14:paraId="3D81D404" w14:textId="77777777" w:rsidR="00B91EFC" w:rsidRDefault="00B91EFC" w:rsidP="00B91EFC">
            <w:pPr>
              <w:jc w:val="center"/>
              <w:rPr>
                <w:rFonts w:ascii="Times New Roman" w:hAnsi="Times New Roman" w:cs="Times New Roman"/>
              </w:rPr>
            </w:pPr>
            <w:r>
              <w:rPr>
                <w:rFonts w:ascii="Times New Roman" w:hAnsi="Times New Roman" w:cs="Times New Roman"/>
              </w:rPr>
              <w:t>Dr Gagandeep Kaur</w:t>
            </w:r>
          </w:p>
          <w:p w14:paraId="3EB9C755" w14:textId="6A114E9A" w:rsidR="00B91EFC" w:rsidRDefault="00B91EFC" w:rsidP="00B91EFC">
            <w:pPr>
              <w:jc w:val="center"/>
              <w:rPr>
                <w:rFonts w:ascii="Times New Roman" w:hAnsi="Times New Roman" w:cs="Times New Roman"/>
              </w:rPr>
            </w:pPr>
            <w:r>
              <w:rPr>
                <w:rFonts w:ascii="Times New Roman" w:hAnsi="Times New Roman" w:cs="Times New Roman"/>
              </w:rPr>
              <w:t>Associate Professor in Law, School of Law, UPES, Dehradun, Uttarakhand</w:t>
            </w:r>
          </w:p>
          <w:p w14:paraId="4DE86A26" w14:textId="67ACBBA5" w:rsidR="008F2A90" w:rsidRPr="00B91EFC" w:rsidRDefault="00B91EFC" w:rsidP="00B91EFC">
            <w:pPr>
              <w:jc w:val="center"/>
              <w:rPr>
                <w:rFonts w:ascii="Times New Roman" w:hAnsi="Times New Roman" w:cs="Times New Roman"/>
              </w:rPr>
            </w:pPr>
            <w:r w:rsidRPr="00B91EFC">
              <w:rPr>
                <w:rFonts w:ascii="Times New Roman" w:hAnsi="Times New Roman" w:cs="Times New Roman"/>
              </w:rPr>
              <w:t>Email:</w:t>
            </w:r>
            <w:r>
              <w:t xml:space="preserve"> </w:t>
            </w:r>
            <w:hyperlink r:id="rId9" w:history="1">
              <w:r w:rsidRPr="00010CB7">
                <w:rPr>
                  <w:rStyle w:val="Hyperlink"/>
                  <w:rFonts w:ascii="Times New Roman" w:hAnsi="Times New Roman" w:cs="Times New Roman"/>
                </w:rPr>
                <w:t>gkaur@ddn.upes.ac.in</w:t>
              </w:r>
            </w:hyperlink>
            <w:r>
              <w:rPr>
                <w:rFonts w:ascii="Times New Roman" w:hAnsi="Times New Roman" w:cs="Times New Roman"/>
              </w:rPr>
              <w:t xml:space="preserve">, </w:t>
            </w:r>
            <w:hyperlink r:id="rId10" w:history="1">
              <w:r>
                <w:rPr>
                  <w:rStyle w:val="Hyperlink"/>
                  <w:rFonts w:ascii="Times New Roman" w:hAnsi="Times New Roman" w:cs="Times New Roman"/>
                </w:rPr>
                <w:t>gdkaur17@gmail.com</w:t>
              </w:r>
            </w:hyperlink>
          </w:p>
        </w:tc>
        <w:tc>
          <w:tcPr>
            <w:tcW w:w="3308" w:type="dxa"/>
            <w:shd w:val="clear" w:color="auto" w:fill="auto"/>
          </w:tcPr>
          <w:p w14:paraId="48E3C2DC" w14:textId="77777777" w:rsidR="00B91EFC" w:rsidRDefault="00B91EFC" w:rsidP="00B91EFC">
            <w:pPr>
              <w:jc w:val="center"/>
              <w:rPr>
                <w:rFonts w:ascii="Times New Roman" w:hAnsi="Times New Roman" w:cs="Times New Roman"/>
              </w:rPr>
            </w:pPr>
            <w:r>
              <w:rPr>
                <w:rFonts w:ascii="Times New Roman" w:hAnsi="Times New Roman" w:cs="Times New Roman"/>
              </w:rPr>
              <w:t>Prof. Anil K. Dixit</w:t>
            </w:r>
          </w:p>
          <w:p w14:paraId="691BB4C4" w14:textId="7AA28C0D" w:rsidR="00B91EFC" w:rsidRDefault="00B91EFC" w:rsidP="00B91EFC">
            <w:pPr>
              <w:jc w:val="center"/>
              <w:rPr>
                <w:rFonts w:ascii="Times New Roman" w:hAnsi="Times New Roman" w:cs="Times New Roman"/>
              </w:rPr>
            </w:pPr>
            <w:r>
              <w:rPr>
                <w:rFonts w:ascii="Times New Roman" w:hAnsi="Times New Roman" w:cs="Times New Roman"/>
              </w:rPr>
              <w:t>Professor in Law, Law College Dehradun, Uttaranchal University, Dehradun, Uttarakhand</w:t>
            </w:r>
          </w:p>
          <w:p w14:paraId="371B09E3" w14:textId="4980B139" w:rsidR="008F2A90" w:rsidRPr="00B91EFC" w:rsidRDefault="00B91EFC" w:rsidP="00B91EFC">
            <w:pPr>
              <w:jc w:val="center"/>
              <w:rPr>
                <w:rFonts w:ascii="Times New Roman" w:hAnsi="Times New Roman" w:cs="Times New Roman"/>
              </w:rPr>
            </w:pPr>
            <w:r>
              <w:rPr>
                <w:rFonts w:ascii="Times New Roman" w:hAnsi="Times New Roman" w:cs="Times New Roman"/>
              </w:rPr>
              <w:t>E</w:t>
            </w:r>
            <w:r>
              <w:rPr>
                <w:rFonts w:ascii="Times New Roman" w:hAnsi="Times New Roman" w:cs="Times New Roman"/>
              </w:rPr>
              <w:t xml:space="preserve">mail: </w:t>
            </w:r>
            <w:hyperlink r:id="rId11" w:history="1">
              <w:r>
                <w:rPr>
                  <w:rStyle w:val="Hyperlink"/>
                  <w:rFonts w:ascii="Times New Roman" w:hAnsi="Times New Roman" w:cs="Times New Roman"/>
                </w:rPr>
                <w:t>anil@uttaranchaluniversity.ac.in</w:t>
              </w:r>
            </w:hyperlink>
          </w:p>
        </w:tc>
      </w:tr>
    </w:tbl>
    <w:p w14:paraId="6B1D261C" w14:textId="77777777" w:rsidR="006C70C3" w:rsidRPr="00B91EFC" w:rsidRDefault="006C70C3">
      <w:pPr>
        <w:pStyle w:val="Heading3"/>
        <w:spacing w:before="4"/>
        <w:rPr>
          <w:rFonts w:ascii="Arial" w:hAnsi="Arial" w:cs="Arial"/>
          <w:lang w:val="en-IN"/>
        </w:rPr>
      </w:pPr>
    </w:p>
    <w:p w14:paraId="584BEB8B" w14:textId="77777777" w:rsidR="00A04F64" w:rsidRPr="00431D4F" w:rsidRDefault="00BF4DDF" w:rsidP="00A539B6">
      <w:pPr>
        <w:spacing w:before="1"/>
        <w:ind w:right="4043"/>
        <w:rPr>
          <w:rFonts w:ascii="Arial" w:hAnsi="Arial" w:cs="Arial"/>
          <w:b/>
        </w:rPr>
      </w:pPr>
      <w:r w:rsidRPr="00431D4F">
        <w:rPr>
          <w:rFonts w:ascii="Arial" w:hAnsi="Arial" w:cs="Arial"/>
          <w:b/>
          <w:color w:val="FF6600"/>
        </w:rPr>
        <w:t>SESSION</w:t>
      </w:r>
      <w:r w:rsidRPr="00431D4F">
        <w:rPr>
          <w:rFonts w:ascii="Arial" w:hAnsi="Arial" w:cs="Arial"/>
          <w:b/>
          <w:color w:val="FF6600"/>
          <w:spacing w:val="1"/>
        </w:rPr>
        <w:t xml:space="preserve"> </w:t>
      </w:r>
      <w:r w:rsidRPr="00431D4F">
        <w:rPr>
          <w:rFonts w:ascii="Arial" w:hAnsi="Arial" w:cs="Arial"/>
          <w:b/>
          <w:color w:val="FF6600"/>
        </w:rPr>
        <w:t>DESCRIPTION:</w:t>
      </w:r>
    </w:p>
    <w:p w14:paraId="49D062CE" w14:textId="56D2FE97" w:rsidR="0063563F" w:rsidRPr="00431D4F" w:rsidRDefault="00B91EFC" w:rsidP="0063563F">
      <w:pPr>
        <w:pStyle w:val="Heading3"/>
        <w:spacing w:before="2"/>
        <w:ind w:left="0"/>
        <w:jc w:val="both"/>
        <w:rPr>
          <w:rFonts w:ascii="Arial" w:hAnsi="Arial" w:cs="Arial"/>
          <w:b w:val="0"/>
          <w:bCs w:val="0"/>
          <w:color w:val="FF6600"/>
          <w:sz w:val="18"/>
          <w:szCs w:val="18"/>
        </w:rPr>
      </w:pPr>
      <w:r w:rsidRPr="00B91EFC">
        <w:rPr>
          <w:rFonts w:ascii="Arial" w:hAnsi="Arial" w:cs="Arial"/>
          <w:b w:val="0"/>
          <w:bCs w:val="0"/>
          <w:sz w:val="18"/>
          <w:szCs w:val="18"/>
        </w:rPr>
        <w:t xml:space="preserve">This special session explores the intersection of data protection and computational intelligence, focusing on legal, ethical, and technological challenges. It aims to address evolving privacy concerns, regulatory frameworks, and innovative AI solutions to ensure responsible data use. Expert discussions will highlight strategies for balancing innovation with compliance and ethical </w:t>
      </w:r>
      <w:r w:rsidR="003216E5" w:rsidRPr="00B91EFC">
        <w:rPr>
          <w:rFonts w:ascii="Arial" w:hAnsi="Arial" w:cs="Arial"/>
          <w:b w:val="0"/>
          <w:bCs w:val="0"/>
          <w:sz w:val="18"/>
          <w:szCs w:val="18"/>
        </w:rPr>
        <w:t>integrity.</w:t>
      </w:r>
      <w:r w:rsidR="0063563F" w:rsidRPr="00431D4F">
        <w:rPr>
          <w:rFonts w:ascii="Arial" w:hAnsi="Arial" w:cs="Arial"/>
          <w:b w:val="0"/>
          <w:bCs w:val="0"/>
          <w:color w:val="FF6600"/>
          <w:sz w:val="18"/>
          <w:szCs w:val="18"/>
        </w:rPr>
        <w:t xml:space="preserve"> </w:t>
      </w:r>
    </w:p>
    <w:p w14:paraId="19F58910" w14:textId="77777777" w:rsidR="00414DF4" w:rsidRPr="00431D4F" w:rsidRDefault="00414DF4" w:rsidP="00B7576A">
      <w:pPr>
        <w:jc w:val="both"/>
        <w:rPr>
          <w:rFonts w:ascii="Arial" w:hAnsi="Arial" w:cs="Arial"/>
        </w:rPr>
      </w:pPr>
    </w:p>
    <w:p w14:paraId="187B8F00" w14:textId="77777777" w:rsidR="00A04F64" w:rsidRPr="00431D4F" w:rsidRDefault="00BF4DDF" w:rsidP="00B7576A">
      <w:pPr>
        <w:pStyle w:val="Heading3"/>
        <w:spacing w:before="2"/>
        <w:ind w:left="0"/>
        <w:rPr>
          <w:rFonts w:ascii="Arial" w:hAnsi="Arial" w:cs="Arial"/>
        </w:rPr>
      </w:pPr>
      <w:r w:rsidRPr="00431D4F">
        <w:rPr>
          <w:rFonts w:ascii="Arial" w:hAnsi="Arial" w:cs="Arial"/>
          <w:color w:val="FF6600"/>
        </w:rPr>
        <w:t>RECOMMENDED</w:t>
      </w:r>
      <w:r w:rsidRPr="00431D4F">
        <w:rPr>
          <w:rFonts w:ascii="Arial" w:hAnsi="Arial" w:cs="Arial"/>
          <w:color w:val="FF6600"/>
          <w:spacing w:val="-3"/>
        </w:rPr>
        <w:t xml:space="preserve"> </w:t>
      </w:r>
      <w:r w:rsidRPr="00431D4F">
        <w:rPr>
          <w:rFonts w:ascii="Arial" w:hAnsi="Arial" w:cs="Arial"/>
          <w:color w:val="FF6600"/>
        </w:rPr>
        <w:t>TOPICS:</w:t>
      </w:r>
    </w:p>
    <w:p w14:paraId="043A5CB0" w14:textId="77777777" w:rsidR="00EB3B2D" w:rsidRPr="00431D4F" w:rsidRDefault="00EB3B2D" w:rsidP="00EA3144">
      <w:pPr>
        <w:widowControl/>
        <w:autoSpaceDE/>
        <w:autoSpaceDN/>
        <w:spacing w:line="276" w:lineRule="auto"/>
        <w:contextualSpacing/>
        <w:rPr>
          <w:rFonts w:ascii="Arial" w:hAnsi="Arial" w:cs="Arial"/>
          <w:sz w:val="18"/>
        </w:rPr>
      </w:pPr>
      <w:r w:rsidRPr="00431D4F">
        <w:rPr>
          <w:rFonts w:ascii="Arial" w:hAnsi="Arial" w:cs="Arial"/>
          <w:sz w:val="18"/>
        </w:rPr>
        <w:t>Topics to be discussed in this special session include (but are not limited to) the following:</w:t>
      </w:r>
    </w:p>
    <w:p w14:paraId="283ABF10" w14:textId="274D3829" w:rsidR="00B91EFC" w:rsidRPr="00B91EFC" w:rsidRDefault="00B91EFC" w:rsidP="00EA3144">
      <w:pPr>
        <w:pStyle w:val="ListParagraph"/>
        <w:widowControl/>
        <w:numPr>
          <w:ilvl w:val="0"/>
          <w:numId w:val="7"/>
        </w:numPr>
        <w:autoSpaceDE/>
        <w:autoSpaceDN/>
        <w:spacing w:before="0" w:line="360" w:lineRule="auto"/>
        <w:contextualSpacing/>
        <w:rPr>
          <w:rFonts w:ascii="Arial" w:hAnsi="Arial" w:cs="Arial"/>
          <w:sz w:val="18"/>
          <w:szCs w:val="18"/>
        </w:rPr>
      </w:pPr>
      <w:r w:rsidRPr="00B91EFC">
        <w:rPr>
          <w:rFonts w:ascii="Arial" w:hAnsi="Arial" w:cs="Arial"/>
          <w:sz w:val="18"/>
          <w:szCs w:val="18"/>
        </w:rPr>
        <w:t>Emerging Challenges in Data Protection and Computational Intelligence</w:t>
      </w:r>
    </w:p>
    <w:p w14:paraId="70C0A366" w14:textId="77777777" w:rsidR="00B91EFC" w:rsidRPr="00B91EFC" w:rsidRDefault="00B91EFC" w:rsidP="00B91EFC">
      <w:pPr>
        <w:pStyle w:val="ListParagraph"/>
        <w:widowControl/>
        <w:numPr>
          <w:ilvl w:val="0"/>
          <w:numId w:val="7"/>
        </w:numPr>
        <w:autoSpaceDE/>
        <w:autoSpaceDN/>
        <w:spacing w:before="0" w:after="160" w:line="360" w:lineRule="auto"/>
        <w:contextualSpacing/>
        <w:rPr>
          <w:rFonts w:ascii="Arial" w:hAnsi="Arial" w:cs="Arial"/>
          <w:sz w:val="18"/>
          <w:szCs w:val="18"/>
        </w:rPr>
      </w:pPr>
      <w:r w:rsidRPr="00B91EFC">
        <w:rPr>
          <w:rFonts w:ascii="Arial" w:hAnsi="Arial" w:cs="Arial"/>
          <w:sz w:val="18"/>
          <w:szCs w:val="18"/>
        </w:rPr>
        <w:t>Privacy and Data Security in Social Media and Online Platforms: Legal Perspectives</w:t>
      </w:r>
    </w:p>
    <w:p w14:paraId="2949710C" w14:textId="77777777" w:rsidR="00B91EFC" w:rsidRPr="00B91EFC" w:rsidRDefault="00B91EFC" w:rsidP="00B91EFC">
      <w:pPr>
        <w:pStyle w:val="ListParagraph"/>
        <w:widowControl/>
        <w:numPr>
          <w:ilvl w:val="0"/>
          <w:numId w:val="7"/>
        </w:numPr>
        <w:autoSpaceDE/>
        <w:autoSpaceDN/>
        <w:spacing w:before="0" w:after="160" w:line="360" w:lineRule="auto"/>
        <w:contextualSpacing/>
        <w:rPr>
          <w:rFonts w:ascii="Arial" w:hAnsi="Arial" w:cs="Arial"/>
          <w:sz w:val="18"/>
          <w:szCs w:val="18"/>
        </w:rPr>
      </w:pPr>
      <w:r w:rsidRPr="00B91EFC">
        <w:rPr>
          <w:rFonts w:ascii="Arial" w:hAnsi="Arial" w:cs="Arial"/>
          <w:sz w:val="18"/>
          <w:szCs w:val="18"/>
        </w:rPr>
        <w:t>Data Security Threats in Cloud Computing: Insights and Innovations</w:t>
      </w:r>
    </w:p>
    <w:p w14:paraId="0182AFE8" w14:textId="77777777" w:rsidR="00B91EFC" w:rsidRPr="00B91EFC" w:rsidRDefault="00B91EFC" w:rsidP="00B91EFC">
      <w:pPr>
        <w:pStyle w:val="ListParagraph"/>
        <w:widowControl/>
        <w:numPr>
          <w:ilvl w:val="0"/>
          <w:numId w:val="7"/>
        </w:numPr>
        <w:autoSpaceDE/>
        <w:autoSpaceDN/>
        <w:spacing w:before="0" w:after="160" w:line="360" w:lineRule="auto"/>
        <w:contextualSpacing/>
        <w:rPr>
          <w:rFonts w:ascii="Arial" w:hAnsi="Arial" w:cs="Arial"/>
          <w:sz w:val="18"/>
          <w:szCs w:val="18"/>
        </w:rPr>
      </w:pPr>
      <w:r w:rsidRPr="00B91EFC">
        <w:rPr>
          <w:rFonts w:ascii="Arial" w:hAnsi="Arial" w:cs="Arial"/>
          <w:sz w:val="18"/>
          <w:szCs w:val="18"/>
        </w:rPr>
        <w:t>IoT and Data Privacy Regulation: Technological and Legal Frameworks</w:t>
      </w:r>
    </w:p>
    <w:p w14:paraId="0DA302E5" w14:textId="77777777" w:rsidR="00B91EFC" w:rsidRPr="00B91EFC" w:rsidRDefault="00B91EFC" w:rsidP="00B91EFC">
      <w:pPr>
        <w:pStyle w:val="ListParagraph"/>
        <w:widowControl/>
        <w:numPr>
          <w:ilvl w:val="0"/>
          <w:numId w:val="7"/>
        </w:numPr>
        <w:autoSpaceDE/>
        <w:autoSpaceDN/>
        <w:spacing w:before="0" w:after="160" w:line="360" w:lineRule="auto"/>
        <w:contextualSpacing/>
        <w:rPr>
          <w:rFonts w:ascii="Arial" w:hAnsi="Arial" w:cs="Arial"/>
          <w:sz w:val="18"/>
          <w:szCs w:val="18"/>
        </w:rPr>
      </w:pPr>
      <w:r w:rsidRPr="00B91EFC">
        <w:rPr>
          <w:rFonts w:ascii="Arial" w:hAnsi="Arial" w:cs="Arial"/>
          <w:sz w:val="18"/>
          <w:szCs w:val="18"/>
        </w:rPr>
        <w:lastRenderedPageBreak/>
        <w:t>Ethical and Legal Dimensions of AI in Data Processing and Governance</w:t>
      </w:r>
    </w:p>
    <w:p w14:paraId="41B2B3BB" w14:textId="77777777" w:rsidR="00B91EFC" w:rsidRPr="00B91EFC" w:rsidRDefault="00B91EFC" w:rsidP="00B91EFC">
      <w:pPr>
        <w:pStyle w:val="ListParagraph"/>
        <w:widowControl/>
        <w:numPr>
          <w:ilvl w:val="0"/>
          <w:numId w:val="7"/>
        </w:numPr>
        <w:autoSpaceDE/>
        <w:autoSpaceDN/>
        <w:spacing w:before="0" w:after="160" w:line="360" w:lineRule="auto"/>
        <w:contextualSpacing/>
        <w:rPr>
          <w:rFonts w:ascii="Arial" w:hAnsi="Arial" w:cs="Arial"/>
          <w:sz w:val="18"/>
          <w:szCs w:val="18"/>
        </w:rPr>
      </w:pPr>
      <w:r w:rsidRPr="00B91EFC">
        <w:rPr>
          <w:rFonts w:ascii="Arial" w:hAnsi="Arial" w:cs="Arial"/>
          <w:sz w:val="18"/>
          <w:szCs w:val="18"/>
        </w:rPr>
        <w:t>Fintech and Sensitive Financial Data: Risks, Crimes, and Regulatory Challenges</w:t>
      </w:r>
    </w:p>
    <w:p w14:paraId="7FA5D62C" w14:textId="77777777" w:rsidR="00B91EFC" w:rsidRPr="00B91EFC" w:rsidRDefault="00B91EFC" w:rsidP="00B91EFC">
      <w:pPr>
        <w:pStyle w:val="ListParagraph"/>
        <w:widowControl/>
        <w:numPr>
          <w:ilvl w:val="0"/>
          <w:numId w:val="7"/>
        </w:numPr>
        <w:autoSpaceDE/>
        <w:autoSpaceDN/>
        <w:spacing w:before="0" w:after="160" w:line="360" w:lineRule="auto"/>
        <w:contextualSpacing/>
        <w:rPr>
          <w:rFonts w:ascii="Arial" w:hAnsi="Arial" w:cs="Arial"/>
          <w:sz w:val="18"/>
          <w:szCs w:val="18"/>
        </w:rPr>
      </w:pPr>
      <w:r w:rsidRPr="00B91EFC">
        <w:rPr>
          <w:rFonts w:ascii="Arial" w:hAnsi="Arial" w:cs="Arial"/>
          <w:sz w:val="18"/>
          <w:szCs w:val="18"/>
        </w:rPr>
        <w:t>Data Protection in Healthcare: Computational and Legal Solutions</w:t>
      </w:r>
    </w:p>
    <w:p w14:paraId="18165836" w14:textId="77777777" w:rsidR="00B91EFC" w:rsidRPr="00B91EFC" w:rsidRDefault="00B91EFC" w:rsidP="00B91EFC">
      <w:pPr>
        <w:pStyle w:val="ListParagraph"/>
        <w:widowControl/>
        <w:numPr>
          <w:ilvl w:val="0"/>
          <w:numId w:val="7"/>
        </w:numPr>
        <w:autoSpaceDE/>
        <w:autoSpaceDN/>
        <w:spacing w:before="0" w:after="160" w:line="360" w:lineRule="auto"/>
        <w:contextualSpacing/>
        <w:rPr>
          <w:rFonts w:ascii="Arial" w:hAnsi="Arial" w:cs="Arial"/>
          <w:sz w:val="18"/>
          <w:szCs w:val="18"/>
        </w:rPr>
      </w:pPr>
      <w:r w:rsidRPr="00B91EFC">
        <w:rPr>
          <w:rFonts w:ascii="Arial" w:hAnsi="Arial" w:cs="Arial"/>
          <w:sz w:val="18"/>
          <w:szCs w:val="18"/>
        </w:rPr>
        <w:t>Blockchain and Data Security: Concepts, Applications, and Legal Trends</w:t>
      </w:r>
    </w:p>
    <w:p w14:paraId="2C42DDC5" w14:textId="77777777" w:rsidR="00B91EFC" w:rsidRPr="00B91EFC" w:rsidRDefault="00B91EFC" w:rsidP="00B91EFC">
      <w:pPr>
        <w:pStyle w:val="ListParagraph"/>
        <w:widowControl/>
        <w:numPr>
          <w:ilvl w:val="0"/>
          <w:numId w:val="7"/>
        </w:numPr>
        <w:autoSpaceDE/>
        <w:autoSpaceDN/>
        <w:spacing w:before="0" w:after="160" w:line="360" w:lineRule="auto"/>
        <w:contextualSpacing/>
        <w:rPr>
          <w:rFonts w:ascii="Arial" w:hAnsi="Arial" w:cs="Arial"/>
          <w:sz w:val="18"/>
          <w:szCs w:val="18"/>
        </w:rPr>
      </w:pPr>
      <w:r w:rsidRPr="00B91EFC">
        <w:rPr>
          <w:rFonts w:ascii="Arial" w:hAnsi="Arial" w:cs="Arial"/>
          <w:sz w:val="18"/>
          <w:szCs w:val="18"/>
        </w:rPr>
        <w:t xml:space="preserve">Strategies for Compliance with Data Protection Regulations in the Digital Era </w:t>
      </w:r>
    </w:p>
    <w:p w14:paraId="1B1F623D" w14:textId="1C42935A" w:rsidR="006323FB" w:rsidRPr="00431D4F" w:rsidRDefault="006323FB" w:rsidP="00B91EFC">
      <w:pPr>
        <w:widowControl/>
        <w:autoSpaceDE/>
        <w:autoSpaceDN/>
        <w:spacing w:after="200" w:line="276" w:lineRule="auto"/>
        <w:contextualSpacing/>
        <w:rPr>
          <w:rFonts w:ascii="Arial" w:hAnsi="Arial" w:cs="Arial"/>
          <w:sz w:val="18"/>
        </w:rPr>
      </w:pPr>
    </w:p>
    <w:p w14:paraId="1E088F4F" w14:textId="77777777" w:rsidR="00A04F64" w:rsidRPr="00431D4F" w:rsidRDefault="00706C88" w:rsidP="00706C88">
      <w:pPr>
        <w:pStyle w:val="Heading3"/>
        <w:spacing w:before="1"/>
        <w:ind w:left="0"/>
        <w:rPr>
          <w:rFonts w:ascii="Arial" w:hAnsi="Arial" w:cs="Arial"/>
        </w:rPr>
      </w:pPr>
      <w:r w:rsidRPr="00431D4F">
        <w:rPr>
          <w:rFonts w:ascii="Arial" w:hAnsi="Arial" w:cs="Arial"/>
          <w:color w:val="FF6600"/>
        </w:rPr>
        <w:t>PUBLICATION AND SUBMISSION PROCEDURE</w:t>
      </w:r>
    </w:p>
    <w:p w14:paraId="496E98AC" w14:textId="6383A3B5" w:rsidR="00285F80" w:rsidRPr="00431D4F" w:rsidRDefault="00706C88" w:rsidP="00685ACB">
      <w:pPr>
        <w:spacing w:line="360" w:lineRule="auto"/>
        <w:jc w:val="both"/>
        <w:rPr>
          <w:rFonts w:ascii="Arial" w:hAnsi="Arial" w:cs="Arial"/>
          <w:sz w:val="18"/>
        </w:rPr>
      </w:pPr>
      <w:r w:rsidRPr="00431D4F">
        <w:rPr>
          <w:rFonts w:ascii="Arial" w:hAnsi="Arial" w:cs="Arial"/>
          <w:sz w:val="18"/>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285F80" w:rsidRPr="00431D4F">
        <w:rPr>
          <w:rFonts w:ascii="Arial" w:hAnsi="Arial" w:cs="Arial"/>
          <w:sz w:val="18"/>
        </w:rPr>
        <w:t xml:space="preserve">The conference proceedings will be published in </w:t>
      </w:r>
      <w:r w:rsidR="00414DF4" w:rsidRPr="00431D4F">
        <w:rPr>
          <w:rFonts w:ascii="Arial" w:hAnsi="Arial" w:cs="Arial"/>
          <w:sz w:val="18"/>
        </w:rPr>
        <w:t xml:space="preserve">AIP </w:t>
      </w:r>
      <w:r w:rsidR="00685ACB" w:rsidRPr="00431D4F">
        <w:rPr>
          <w:rFonts w:ascii="Arial" w:hAnsi="Arial" w:cs="Arial"/>
          <w:sz w:val="18"/>
        </w:rPr>
        <w:t xml:space="preserve">Web of Science, </w:t>
      </w:r>
      <w:r w:rsidR="00414DF4" w:rsidRPr="00431D4F">
        <w:rPr>
          <w:rFonts w:ascii="Arial" w:hAnsi="Arial" w:cs="Arial"/>
          <w:sz w:val="18"/>
        </w:rPr>
        <w:t>Scopus</w:t>
      </w:r>
      <w:r w:rsidR="00285F80" w:rsidRPr="00431D4F">
        <w:rPr>
          <w:rFonts w:ascii="Arial" w:hAnsi="Arial" w:cs="Arial"/>
          <w:sz w:val="18"/>
        </w:rPr>
        <w:t xml:space="preserve"> series. </w:t>
      </w:r>
    </w:p>
    <w:p w14:paraId="32E3E98F" w14:textId="77777777" w:rsidR="00706C88" w:rsidRPr="00431D4F" w:rsidRDefault="00706C88" w:rsidP="00706C88">
      <w:pPr>
        <w:jc w:val="both"/>
        <w:rPr>
          <w:rFonts w:ascii="Arial" w:hAnsi="Arial" w:cs="Arial"/>
          <w:sz w:val="20"/>
          <w:szCs w:val="20"/>
        </w:rPr>
      </w:pPr>
    </w:p>
    <w:p w14:paraId="199ECFE6" w14:textId="77777777" w:rsidR="00A04F64" w:rsidRPr="00431D4F" w:rsidRDefault="00A04F64">
      <w:pPr>
        <w:jc w:val="both"/>
        <w:rPr>
          <w:rFonts w:ascii="Arial" w:hAnsi="Arial" w:cs="Arial"/>
        </w:rPr>
      </w:pPr>
    </w:p>
    <w:p w14:paraId="7C9A5BEE" w14:textId="5CE92E1A" w:rsidR="00706C88" w:rsidRPr="00431D4F" w:rsidRDefault="00706C88" w:rsidP="00011AA6">
      <w:pPr>
        <w:jc w:val="center"/>
        <w:rPr>
          <w:rFonts w:ascii="Arial" w:hAnsi="Arial" w:cs="Arial"/>
          <w:sz w:val="24"/>
        </w:rPr>
      </w:pPr>
      <w:r w:rsidRPr="00431D4F">
        <w:rPr>
          <w:rFonts w:ascii="Arial" w:hAnsi="Arial" w:cs="Arial"/>
          <w:b/>
          <w:color w:val="FF0000"/>
          <w:sz w:val="20"/>
          <w:szCs w:val="20"/>
        </w:rPr>
        <w:t>NOTE: While submitting the paper in this special session, please specify [</w:t>
      </w:r>
      <w:r w:rsidR="00EB3B2D" w:rsidRPr="00431D4F">
        <w:rPr>
          <w:rFonts w:ascii="Arial" w:hAnsi="Arial" w:cs="Arial"/>
          <w:b/>
          <w:color w:val="000000" w:themeColor="text1"/>
          <w:sz w:val="20"/>
          <w:szCs w:val="20"/>
        </w:rPr>
        <w:t>Computational Intelligence for Cybersecurity: Emerging Trends, Challenges and Applications</w:t>
      </w:r>
      <w:r w:rsidRPr="00431D4F">
        <w:rPr>
          <w:rFonts w:ascii="Arial" w:hAnsi="Arial" w:cs="Arial"/>
          <w:b/>
          <w:color w:val="FF0000"/>
          <w:sz w:val="20"/>
          <w:szCs w:val="20"/>
        </w:rPr>
        <w:t>] at the top (above paper title) of the first page of your paper.</w:t>
      </w:r>
    </w:p>
    <w:p w14:paraId="48C5AE33" w14:textId="77777777" w:rsidR="00706C88" w:rsidRPr="00431D4F" w:rsidRDefault="00706C88">
      <w:pPr>
        <w:jc w:val="both"/>
        <w:rPr>
          <w:rFonts w:ascii="Arial" w:hAnsi="Arial" w:cs="Arial"/>
        </w:rPr>
      </w:pPr>
    </w:p>
    <w:p w14:paraId="62EC4BD2" w14:textId="77777777" w:rsidR="00525E97" w:rsidRPr="00431D4F" w:rsidRDefault="00525E97" w:rsidP="00525E97">
      <w:pPr>
        <w:ind w:left="270"/>
        <w:jc w:val="center"/>
        <w:rPr>
          <w:rFonts w:ascii="Arial" w:hAnsi="Arial" w:cs="Arial"/>
          <w:b/>
          <w:color w:val="E36C0A" w:themeColor="accent6" w:themeShade="BF"/>
          <w:sz w:val="20"/>
          <w:szCs w:val="20"/>
        </w:rPr>
      </w:pPr>
    </w:p>
    <w:p w14:paraId="1E2590AE" w14:textId="6203CF16" w:rsidR="00A04F64" w:rsidRPr="00431D4F" w:rsidRDefault="00BF4DDF">
      <w:pPr>
        <w:pStyle w:val="Heading1"/>
        <w:ind w:left="2396"/>
        <w:rPr>
          <w:rFonts w:ascii="Arial" w:hAnsi="Arial" w:cs="Arial"/>
        </w:rPr>
      </w:pPr>
      <w:r w:rsidRPr="00431D4F">
        <w:rPr>
          <w:rFonts w:ascii="Arial" w:hAnsi="Arial" w:cs="Arial"/>
        </w:rPr>
        <w:t>*</w:t>
      </w:r>
      <w:r w:rsidRPr="00431D4F">
        <w:rPr>
          <w:rFonts w:ascii="Arial" w:hAnsi="Arial" w:cs="Arial"/>
          <w:spacing w:val="2"/>
        </w:rPr>
        <w:t xml:space="preserve"> </w:t>
      </w:r>
      <w:r w:rsidRPr="00431D4F">
        <w:rPr>
          <w:rFonts w:ascii="Arial" w:hAnsi="Arial" w:cs="Arial"/>
        </w:rPr>
        <w:t>*</w:t>
      </w:r>
      <w:r w:rsidRPr="00431D4F">
        <w:rPr>
          <w:rFonts w:ascii="Arial" w:hAnsi="Arial" w:cs="Arial"/>
          <w:spacing w:val="-1"/>
        </w:rPr>
        <w:t xml:space="preserve"> </w:t>
      </w:r>
      <w:r w:rsidRPr="00431D4F">
        <w:rPr>
          <w:rFonts w:ascii="Arial" w:hAnsi="Arial" w:cs="Arial"/>
        </w:rPr>
        <w:t>*</w:t>
      </w:r>
      <w:r w:rsidRPr="00431D4F">
        <w:rPr>
          <w:rFonts w:ascii="Arial" w:hAnsi="Arial" w:cs="Arial"/>
          <w:spacing w:val="-1"/>
        </w:rPr>
        <w:t xml:space="preserve"> </w:t>
      </w:r>
      <w:r w:rsidRPr="00431D4F">
        <w:rPr>
          <w:rFonts w:ascii="Arial" w:hAnsi="Arial" w:cs="Arial"/>
        </w:rPr>
        <w:t>*</w:t>
      </w:r>
      <w:r w:rsidRPr="00431D4F">
        <w:rPr>
          <w:rFonts w:ascii="Arial" w:hAnsi="Arial" w:cs="Arial"/>
          <w:spacing w:val="-2"/>
        </w:rPr>
        <w:t xml:space="preserve"> </w:t>
      </w:r>
      <w:r w:rsidRPr="00431D4F">
        <w:rPr>
          <w:rFonts w:ascii="Arial" w:hAnsi="Arial" w:cs="Arial"/>
        </w:rPr>
        <w:t>*</w:t>
      </w:r>
      <w:r w:rsidRPr="00431D4F">
        <w:rPr>
          <w:rFonts w:ascii="Arial" w:hAnsi="Arial" w:cs="Arial"/>
          <w:spacing w:val="-1"/>
        </w:rPr>
        <w:t xml:space="preserve"> </w:t>
      </w:r>
      <w:r w:rsidRPr="00431D4F">
        <w:rPr>
          <w:rFonts w:ascii="Arial" w:hAnsi="Arial" w:cs="Arial"/>
        </w:rPr>
        <w:t>*</w:t>
      </w:r>
    </w:p>
    <w:sectPr w:rsidR="00A04F64" w:rsidRPr="00431D4F" w:rsidSect="00412094">
      <w:type w:val="continuous"/>
      <w:pgSz w:w="12240" w:h="15840"/>
      <w:pgMar w:top="540" w:right="900" w:bottom="90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617C7" w14:textId="77777777" w:rsidR="000B4EB0" w:rsidRDefault="000B4EB0" w:rsidP="00EB3B2D">
      <w:r>
        <w:separator/>
      </w:r>
    </w:p>
  </w:endnote>
  <w:endnote w:type="continuationSeparator" w:id="0">
    <w:p w14:paraId="096852C6" w14:textId="77777777" w:rsidR="000B4EB0" w:rsidRDefault="000B4EB0" w:rsidP="00EB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0632" w14:textId="77777777" w:rsidR="000B4EB0" w:rsidRDefault="000B4EB0" w:rsidP="00EB3B2D">
      <w:r>
        <w:separator/>
      </w:r>
    </w:p>
  </w:footnote>
  <w:footnote w:type="continuationSeparator" w:id="0">
    <w:p w14:paraId="5AE3298B" w14:textId="77777777" w:rsidR="000B4EB0" w:rsidRDefault="000B4EB0" w:rsidP="00EB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36.65pt;height:40.65pt;visibility:visible;mso-wrap-style:square" o:bullet="t">
        <v:imagedata r:id="rId1" o:title=""/>
      </v:shape>
    </w:pict>
  </w:numPicBullet>
  <w:abstractNum w:abstractNumId="0" w15:restartNumberingAfterBreak="0">
    <w:nsid w:val="046A0FD6"/>
    <w:multiLevelType w:val="hybridMultilevel"/>
    <w:tmpl w:val="49D6FB72"/>
    <w:lvl w:ilvl="0" w:tplc="AD08872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A74313"/>
    <w:multiLevelType w:val="hybridMultilevel"/>
    <w:tmpl w:val="EA1CD468"/>
    <w:lvl w:ilvl="0" w:tplc="2CB6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4" w15:restartNumberingAfterBreak="0">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C31"/>
    <w:multiLevelType w:val="hybridMultilevel"/>
    <w:tmpl w:val="FD5C4E96"/>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num w:numId="1" w16cid:durableId="320423849">
    <w:abstractNumId w:val="3"/>
  </w:num>
  <w:num w:numId="2" w16cid:durableId="341782918">
    <w:abstractNumId w:val="6"/>
  </w:num>
  <w:num w:numId="3" w16cid:durableId="530387676">
    <w:abstractNumId w:val="4"/>
  </w:num>
  <w:num w:numId="4" w16cid:durableId="1786726790">
    <w:abstractNumId w:val="2"/>
  </w:num>
  <w:num w:numId="5" w16cid:durableId="463810943">
    <w:abstractNumId w:val="1"/>
  </w:num>
  <w:num w:numId="6" w16cid:durableId="2073188663">
    <w:abstractNumId w:val="5"/>
  </w:num>
  <w:num w:numId="7" w16cid:durableId="2054694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4F64"/>
    <w:rsid w:val="00011AA6"/>
    <w:rsid w:val="00011DD2"/>
    <w:rsid w:val="0004757B"/>
    <w:rsid w:val="00055384"/>
    <w:rsid w:val="00095B86"/>
    <w:rsid w:val="000B0894"/>
    <w:rsid w:val="000B4EB0"/>
    <w:rsid w:val="00162238"/>
    <w:rsid w:val="001C086E"/>
    <w:rsid w:val="00241E93"/>
    <w:rsid w:val="00285F80"/>
    <w:rsid w:val="002C1D74"/>
    <w:rsid w:val="002C7570"/>
    <w:rsid w:val="003216E5"/>
    <w:rsid w:val="003A3CEE"/>
    <w:rsid w:val="003B6C9B"/>
    <w:rsid w:val="00412094"/>
    <w:rsid w:val="00414DF4"/>
    <w:rsid w:val="00431D4F"/>
    <w:rsid w:val="00460E6E"/>
    <w:rsid w:val="00460F3E"/>
    <w:rsid w:val="004912D1"/>
    <w:rsid w:val="004D3B8A"/>
    <w:rsid w:val="00525E97"/>
    <w:rsid w:val="00540B3A"/>
    <w:rsid w:val="005B6F40"/>
    <w:rsid w:val="005F1396"/>
    <w:rsid w:val="006323FB"/>
    <w:rsid w:val="0063563F"/>
    <w:rsid w:val="00663D74"/>
    <w:rsid w:val="00682EBF"/>
    <w:rsid w:val="00685ACB"/>
    <w:rsid w:val="006C70C3"/>
    <w:rsid w:val="00705EF7"/>
    <w:rsid w:val="00706C88"/>
    <w:rsid w:val="00711B67"/>
    <w:rsid w:val="007265AE"/>
    <w:rsid w:val="00816746"/>
    <w:rsid w:val="008C3461"/>
    <w:rsid w:val="008F2A90"/>
    <w:rsid w:val="008F64D7"/>
    <w:rsid w:val="00A04F64"/>
    <w:rsid w:val="00A0703A"/>
    <w:rsid w:val="00A37A4F"/>
    <w:rsid w:val="00A539B6"/>
    <w:rsid w:val="00A7016C"/>
    <w:rsid w:val="00A85988"/>
    <w:rsid w:val="00A872A1"/>
    <w:rsid w:val="00AA666D"/>
    <w:rsid w:val="00AD7B72"/>
    <w:rsid w:val="00AE7E5B"/>
    <w:rsid w:val="00B22C47"/>
    <w:rsid w:val="00B27583"/>
    <w:rsid w:val="00B4023C"/>
    <w:rsid w:val="00B54E0C"/>
    <w:rsid w:val="00B7576A"/>
    <w:rsid w:val="00B91EFC"/>
    <w:rsid w:val="00BF4DDF"/>
    <w:rsid w:val="00C1758F"/>
    <w:rsid w:val="00CE199B"/>
    <w:rsid w:val="00D0678F"/>
    <w:rsid w:val="00D4240C"/>
    <w:rsid w:val="00D61246"/>
    <w:rsid w:val="00D8796B"/>
    <w:rsid w:val="00D95100"/>
    <w:rsid w:val="00EA3144"/>
    <w:rsid w:val="00EB3B2D"/>
    <w:rsid w:val="00EB74F7"/>
    <w:rsid w:val="00EC164E"/>
    <w:rsid w:val="00EF4AE7"/>
    <w:rsid w:val="00F47192"/>
    <w:rsid w:val="00FA6998"/>
    <w:rsid w:val="00FB1590"/>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E61E"/>
  <w15:docId w15:val="{3F3329FC-E2D8-44E3-8ECE-52E8FAE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 w:type="character" w:styleId="UnresolvedMention">
    <w:name w:val="Unresolved Mention"/>
    <w:basedOn w:val="DefaultParagraphFont"/>
    <w:uiPriority w:val="99"/>
    <w:semiHidden/>
    <w:unhideWhenUsed/>
    <w:rsid w:val="008F2A90"/>
    <w:rPr>
      <w:color w:val="605E5C"/>
      <w:shd w:val="clear" w:color="auto" w:fill="E1DFDD"/>
    </w:rPr>
  </w:style>
  <w:style w:type="paragraph" w:styleId="Header">
    <w:name w:val="header"/>
    <w:basedOn w:val="Normal"/>
    <w:link w:val="HeaderChar"/>
    <w:uiPriority w:val="99"/>
    <w:unhideWhenUsed/>
    <w:rsid w:val="00EB3B2D"/>
    <w:pPr>
      <w:tabs>
        <w:tab w:val="center" w:pos="4513"/>
        <w:tab w:val="right" w:pos="9026"/>
      </w:tabs>
    </w:pPr>
  </w:style>
  <w:style w:type="character" w:customStyle="1" w:styleId="HeaderChar">
    <w:name w:val="Header Char"/>
    <w:basedOn w:val="DefaultParagraphFont"/>
    <w:link w:val="Header"/>
    <w:uiPriority w:val="99"/>
    <w:rsid w:val="00EB3B2D"/>
    <w:rPr>
      <w:rFonts w:ascii="Candara" w:eastAsia="Candara" w:hAnsi="Candara" w:cs="Candara"/>
    </w:rPr>
  </w:style>
  <w:style w:type="paragraph" w:styleId="Footer">
    <w:name w:val="footer"/>
    <w:basedOn w:val="Normal"/>
    <w:link w:val="FooterChar"/>
    <w:uiPriority w:val="99"/>
    <w:unhideWhenUsed/>
    <w:rsid w:val="00EB3B2D"/>
    <w:pPr>
      <w:tabs>
        <w:tab w:val="center" w:pos="4513"/>
        <w:tab w:val="right" w:pos="9026"/>
      </w:tabs>
    </w:pPr>
  </w:style>
  <w:style w:type="character" w:customStyle="1" w:styleId="FooterChar">
    <w:name w:val="Footer Char"/>
    <w:basedOn w:val="DefaultParagraphFont"/>
    <w:link w:val="Footer"/>
    <w:uiPriority w:val="99"/>
    <w:rsid w:val="00EB3B2D"/>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2606">
      <w:bodyDiv w:val="1"/>
      <w:marLeft w:val="0"/>
      <w:marRight w:val="0"/>
      <w:marTop w:val="0"/>
      <w:marBottom w:val="0"/>
      <w:divBdr>
        <w:top w:val="none" w:sz="0" w:space="0" w:color="auto"/>
        <w:left w:val="none" w:sz="0" w:space="0" w:color="auto"/>
        <w:bottom w:val="none" w:sz="0" w:space="0" w:color="auto"/>
        <w:right w:val="none" w:sz="0" w:space="0" w:color="auto"/>
      </w:divBdr>
    </w:div>
    <w:div w:id="2746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il@uttaranchaluniversity.ac.in" TargetMode="External"/><Relationship Id="rId5" Type="http://schemas.openxmlformats.org/officeDocument/2006/relationships/footnotes" Target="footnotes.xml"/><Relationship Id="rId10" Type="http://schemas.openxmlformats.org/officeDocument/2006/relationships/hyperlink" Target="mailto:gdkaur17@gmail.com" TargetMode="External"/><Relationship Id="rId4" Type="http://schemas.openxmlformats.org/officeDocument/2006/relationships/webSettings" Target="webSettings.xml"/><Relationship Id="rId9" Type="http://schemas.openxmlformats.org/officeDocument/2006/relationships/hyperlink" Target="mailto:gkaur@ddn.upes.ac.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Soumi Dutta</cp:lastModifiedBy>
  <cp:revision>39</cp:revision>
  <dcterms:created xsi:type="dcterms:W3CDTF">2022-06-01T07:25:00Z</dcterms:created>
  <dcterms:modified xsi:type="dcterms:W3CDTF">2025-01-22T05:22:00Z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